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0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 xml:space="preserve">Press release dated June 10, 2025, titled “Opera Declares Upcoming Cash Dividend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0.40 per Share Under Its Recurring Dividend</w:t>
            </w:r>
          </w:p>
        </w:tc>
        <w:tc>
          <w:tcPr>
            <w:tcW w:w="3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Program”</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2025</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540" w:type="dxa"/>
            <w:vAlign w:val="bottom"/>
          </w:tcPr>
          <w:p>
            <w:pPr>
              <w:spacing w:after="0"/>
              <w:rPr>
                <w:sz w:val="16"/>
                <w:szCs w:val="16"/>
                <w:color w:val="auto"/>
              </w:rPr>
            </w:pPr>
          </w:p>
        </w:tc>
        <w:tc>
          <w:tcPr>
            <w:tcW w:w="27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54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44"/>
        </w:trPr>
        <w:tc>
          <w:tcPr>
            <w:tcW w:w="35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Declares Upcoming Cash Dividend of $0.40 per Share Under Its Recurring Dividend Program</w:t>
      </w:r>
    </w:p>
    <w:p>
      <w:pPr>
        <w:spacing w:after="0" w:line="2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OSLO, Norway, June 10, 2025 </w:t>
      </w:r>
      <w:r>
        <w:rPr>
          <w:rFonts w:ascii="Times New Roman" w:cs="Times New Roman" w:eastAsia="Times New Roman" w:hAnsi="Times New Roman"/>
          <w:sz w:val="18"/>
          <w:szCs w:val="18"/>
          <w:color w:val="auto"/>
        </w:rPr>
        <w:t>– Opera Limited (NASDAQ: OPRA), one of the world’s major browser developers and a leading internet consumer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its Board of Directors has declared its next semi-annual cash dividend of $0.40 per share to holders of the company’s ordinary shares and American Depositary Shares (“ADSs”), each representing one ordinary share, payable on or about July 15, 2025, to shareholders of record as of the close of business on July 8, 2025. The aggregate dividend payment will be $35.8 million based on 89,513,291 shares currently outstanding. Dividends to be paid to the holders of ADSs through the depositary bank, The Bank of New York Mellon, will be subject to the terms of the deposit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opera.com.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2025-06-10T06:39:28Z</dcterms:created>
  <dcterms:modified xsi:type="dcterms:W3CDTF">2025-06-10T06:39:28Z</dcterms:modified>
</cp:coreProperties>
</file>