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OPERA LIMITED</w:t>
      </w:r>
    </w:p>
    <w:p>
      <w:pPr>
        <w:spacing w:after="0" w:line="4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92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 Opera declares upcoming cash dividend of $0.40 per ADS under its Recurring Dividend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Opera Limited</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Yahui Zhou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&amp; Chief Executive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2024</w:t>
      </w:r>
    </w:p>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 Declares Upcoming Cash Dividend of $0.40 per ADS Under its Recurring Dividend Program</w:t>
      </w:r>
    </w:p>
    <w:p>
      <w:pPr>
        <w:spacing w:after="0" w:line="22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OSLO, Norway, June 11, 2024 /PRNewswire/ -- Opera Limited (NASDAQ: OPRA) (“</w:t>
      </w:r>
      <w:r>
        <w:rPr>
          <w:rFonts w:ascii="Times New Roman" w:cs="Times New Roman" w:eastAsia="Times New Roman" w:hAnsi="Times New Roman"/>
          <w:sz w:val="18"/>
          <w:szCs w:val="18"/>
          <w:b w:val="1"/>
          <w:bCs w:val="1"/>
          <w:color w:val="auto"/>
        </w:rPr>
        <w:t>Opera</w:t>
      </w:r>
      <w:r>
        <w:rPr>
          <w:rFonts w:ascii="Times New Roman" w:cs="Times New Roman" w:eastAsia="Times New Roman" w:hAnsi="Times New Roman"/>
          <w:sz w:val="18"/>
          <w:szCs w:val="18"/>
          <w:color w:val="auto"/>
        </w:rPr>
        <w:t>”), one of the world’s major browser developers and a leading internet consumer brand, today announced that its Board of Directors has declared its upcoming semi-annual cash dividend for holders of Opera’s ordinary shares as well as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two ordinary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Opera’s next semi-annual dividend under its recurring dividend program will be $0.40 per ADS. Payment will be made to shareholders of record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 of business on July 2,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Dividends to be paid to the holders of ADSs through the depositary bank, The Bank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Mellon, will be subject to the terms of the deposit agreement. The Company expects the depositary bank to distribute dividends on or about July 15, 2024.</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amount of the dividend is approximately $35.4 million, based on a total of 88.5 million ADS equivalents outstanding. Opera’s cash expense will be approximately $27.6 million. The remaining $7.8 million will be offset against Opera’s remaining receivable from our majority shareholder, Kunlun Tech Limited (“</w:t>
      </w:r>
      <w:r>
        <w:rPr>
          <w:rFonts w:ascii="Times New Roman" w:cs="Times New Roman" w:eastAsia="Times New Roman" w:hAnsi="Times New Roman"/>
          <w:sz w:val="18"/>
          <w:szCs w:val="18"/>
          <w:b w:val="1"/>
          <w:bCs w:val="1"/>
          <w:color w:val="auto"/>
        </w:rPr>
        <w:t>Kunlun</w:t>
      </w:r>
      <w:r>
        <w:rPr>
          <w:rFonts w:ascii="Times New Roman" w:cs="Times New Roman" w:eastAsia="Times New Roman" w:hAnsi="Times New Roman"/>
          <w:sz w:val="18"/>
          <w:szCs w:val="18"/>
          <w:color w:val="auto"/>
        </w:rPr>
        <w:t>”) in connection with the 2022 sale of Opera’s stake in Star Group Interactive Inc.</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“may,” “expect,” “believe,” “anticipate,” “intend,” “aim,” “estimate,” “seek,” “plan,” “potential,” “continue,” “ongoing,” “target,” “guidance,” “is/are likely to,” “future” and similar statements. The Company may also make forward-looking statements in its periodic reports to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in press releases and other written materials and in oral statements made by its officers, directors or employees to third parties. These forward-looking statements involve known and unknown risks and uncertainties and are based on current expectations, assumptions, estimates and projections about the Company and the industry in which it operates.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Opera is a user-centric and innovative software company focused on enabling the best possible internet browsing experience across all devices. Hundreds of millions use the Opera web browsers for their unique and secure features on their mobile phones and desktop computers. Founded in 1995, and headquartered in Oslo, Norway, Opera is a public company listed on the Nasdaq stock exchange under the ticker symbol “OPRA”. Download the Opera web browser and access other Opera products from </w:t>
      </w:r>
      <w:r>
        <w:rPr>
          <w:rFonts w:ascii="Times New Roman" w:cs="Times New Roman" w:eastAsia="Times New Roman" w:hAnsi="Times New Roman"/>
          <w:sz w:val="18"/>
          <w:szCs w:val="18"/>
          <w:u w:val="single" w:color="auto"/>
          <w:color w:val="auto"/>
        </w:rPr>
        <w:t>opera.com</w:t>
      </w:r>
      <w:r>
        <w:rPr>
          <w:rFonts w:ascii="Times New Roman" w:cs="Times New Roman" w:eastAsia="Times New Roman" w:hAnsi="Times New Roman"/>
          <w:sz w:val="18"/>
          <w:szCs w:val="18"/>
          <w:color w:val="auto"/>
        </w:rPr>
        <w:t xml:space="preserve">. Learn more about Opera at </w:t>
      </w:r>
      <w:r>
        <w:rPr>
          <w:rFonts w:ascii="Times New Roman" w:cs="Times New Roman" w:eastAsia="Times New Roman" w:hAnsi="Times New Roman"/>
          <w:sz w:val="18"/>
          <w:szCs w:val="18"/>
          <w:u w:val="single" w:color="auto"/>
          <w:color w:val="auto"/>
        </w:rPr>
        <w:t>investor.opera.com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2024-06-11T06:02:40Z</dcterms:created>
  <dcterms:modified xsi:type="dcterms:W3CDTF">2024-06-11T06:02:40Z</dcterms:modified>
</cp:coreProperties>
</file>