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59"/>
        <w:spacing w:after="0"/>
        <w:rPr>
          <w:sz w:val="20"/>
          <w:szCs w:val="20"/>
          <w:color w:val="auto"/>
        </w:rPr>
      </w:pPr>
      <w:r>
        <w:rPr>
          <w:rFonts w:ascii="Arial" w:cs="Arial" w:eastAsia="Arial" w:hAnsi="Arial"/>
          <w:sz w:val="18"/>
          <w:szCs w:val="18"/>
          <w:b w:val="1"/>
          <w:bCs w:val="1"/>
          <w:color w:val="auto"/>
        </w:rPr>
        <w:t>Opera Limited</w:t>
      </w:r>
    </w:p>
    <w:p>
      <w:pPr>
        <w:spacing w:after="0" w:line="27" w:lineRule="exact"/>
        <w:rPr>
          <w:sz w:val="24"/>
          <w:szCs w:val="24"/>
          <w:color w:val="auto"/>
        </w:rPr>
      </w:pPr>
    </w:p>
    <w:p>
      <w:pPr>
        <w:jc w:val="center"/>
        <w:ind w:right="-159"/>
        <w:spacing w:after="0"/>
        <w:rPr>
          <w:sz w:val="20"/>
          <w:szCs w:val="20"/>
          <w:color w:val="auto"/>
        </w:rPr>
      </w:pPr>
      <w:r>
        <w:rPr>
          <w:rFonts w:ascii="Arial" w:cs="Arial" w:eastAsia="Arial" w:hAnsi="Arial"/>
          <w:sz w:val="18"/>
          <w:szCs w:val="18"/>
          <w:b w:val="1"/>
          <w:bCs w:val="1"/>
          <w:color w:val="auto"/>
        </w:rPr>
        <w:t>1Gjerdrums vei 19, 0484 Oslo, Norway</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July 24, 2018</w:t>
      </w: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u w:val="single" w:color="auto"/>
          <w:color w:val="auto"/>
        </w:rPr>
        <w:t>VIA EDGAR CORRESPONDENCE AND FACSIMILE</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color w:val="auto"/>
        </w:rPr>
        <w:t>Ms. Barbara C. Jacobs, Assistant Director</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Ms. Folake Ayoola, Special Counsel</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Mr. Stephen Krikorian, Accountant Branch Chief</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Mr. Ryan Rohn, Staff Accountant</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Office of Information Technologies and Services</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pacing w:after="0" w:line="207" w:lineRule="exact"/>
        <w:rPr>
          <w:sz w:val="24"/>
          <w:szCs w:val="24"/>
          <w:color w:val="auto"/>
        </w:rPr>
      </w:pPr>
    </w:p>
    <w:tbl>
      <w:tblPr>
        <w:tblLayout w:type="fixed"/>
        <w:tblInd w:w="0" w:type="dxa"/>
        <w:tblCellMar>
          <w:top w:w="0" w:type="dxa"/>
          <w:left w:w="0" w:type="dxa"/>
          <w:bottom w:w="0" w:type="dxa"/>
          <w:right w:w="0" w:type="dxa"/>
        </w:tblCellMar>
      </w:tblPr>
      <w:tr>
        <w:trPr>
          <w:trHeight w:val="216"/>
        </w:trPr>
        <w:tc>
          <w:tcPr>
            <w:tcW w:w="660" w:type="dxa"/>
            <w:vAlign w:val="bottom"/>
          </w:tcPr>
          <w:p>
            <w:pPr>
              <w:spacing w:after="0"/>
              <w:rPr>
                <w:sz w:val="20"/>
                <w:szCs w:val="20"/>
                <w:color w:val="auto"/>
              </w:rPr>
            </w:pPr>
            <w:r>
              <w:rPr>
                <w:rFonts w:ascii="Arial" w:cs="Arial" w:eastAsia="Arial" w:hAnsi="Arial"/>
                <w:sz w:val="18"/>
                <w:szCs w:val="18"/>
                <w:b w:val="1"/>
                <w:bCs w:val="1"/>
                <w:color w:val="auto"/>
              </w:rPr>
              <w:t>Re:</w:t>
            </w:r>
          </w:p>
        </w:tc>
        <w:tc>
          <w:tcPr>
            <w:tcW w:w="4460" w:type="dxa"/>
            <w:vAlign w:val="bottom"/>
            <w:gridSpan w:val="2"/>
          </w:tcPr>
          <w:p>
            <w:pPr>
              <w:spacing w:after="0"/>
              <w:rPr>
                <w:sz w:val="20"/>
                <w:szCs w:val="20"/>
                <w:color w:val="auto"/>
              </w:rPr>
            </w:pPr>
            <w:r>
              <w:rPr>
                <w:rFonts w:ascii="Arial" w:cs="Arial" w:eastAsia="Arial" w:hAnsi="Arial"/>
                <w:sz w:val="18"/>
                <w:szCs w:val="18"/>
                <w:b w:val="1"/>
                <w:bCs w:val="1"/>
                <w:color w:val="auto"/>
              </w:rPr>
              <w:t>Opera Limited (CIK: 0001737450)</w:t>
            </w:r>
          </w:p>
        </w:tc>
      </w:tr>
      <w:tr>
        <w:trPr>
          <w:trHeight w:val="216"/>
        </w:trPr>
        <w:tc>
          <w:tcPr>
            <w:tcW w:w="660" w:type="dxa"/>
            <w:vAlign w:val="bottom"/>
          </w:tcPr>
          <w:p>
            <w:pPr>
              <w:spacing w:after="0"/>
              <w:rPr>
                <w:sz w:val="18"/>
                <w:szCs w:val="18"/>
                <w:color w:val="auto"/>
              </w:rPr>
            </w:pPr>
          </w:p>
        </w:tc>
        <w:tc>
          <w:tcPr>
            <w:tcW w:w="4460" w:type="dxa"/>
            <w:vAlign w:val="bottom"/>
            <w:gridSpan w:val="2"/>
          </w:tcPr>
          <w:p>
            <w:pPr>
              <w:spacing w:after="0"/>
              <w:rPr>
                <w:sz w:val="20"/>
                <w:szCs w:val="20"/>
                <w:color w:val="auto"/>
              </w:rPr>
            </w:pPr>
            <w:r>
              <w:rPr>
                <w:rFonts w:ascii="Arial" w:cs="Arial" w:eastAsia="Arial" w:hAnsi="Arial"/>
                <w:sz w:val="18"/>
                <w:szCs w:val="18"/>
                <w:b w:val="1"/>
                <w:bCs w:val="1"/>
                <w:color w:val="auto"/>
                <w:w w:val="90"/>
              </w:rPr>
              <w:t>Registration Statement on Form F-1 (File No. 333-226017)</w:t>
            </w:r>
          </w:p>
        </w:tc>
      </w:tr>
      <w:tr>
        <w:trPr>
          <w:trHeight w:val="194"/>
        </w:trPr>
        <w:tc>
          <w:tcPr>
            <w:tcW w:w="660" w:type="dxa"/>
            <w:vAlign w:val="bottom"/>
          </w:tcPr>
          <w:p>
            <w:pPr>
              <w:spacing w:after="0"/>
              <w:rPr>
                <w:sz w:val="16"/>
                <w:szCs w:val="16"/>
                <w:color w:val="auto"/>
              </w:rPr>
            </w:pPr>
          </w:p>
        </w:tc>
        <w:tc>
          <w:tcPr>
            <w:tcW w:w="4400" w:type="dxa"/>
            <w:vAlign w:val="bottom"/>
            <w:tcBorders>
              <w:bottom w:val="single" w:sz="8" w:color="auto"/>
            </w:tcBorders>
          </w:tcPr>
          <w:p>
            <w:pPr>
              <w:spacing w:after="0" w:line="194" w:lineRule="exact"/>
              <w:rPr>
                <w:sz w:val="20"/>
                <w:szCs w:val="20"/>
                <w:color w:val="auto"/>
              </w:rPr>
            </w:pPr>
            <w:r>
              <w:rPr>
                <w:rFonts w:ascii="Arial" w:cs="Arial" w:eastAsia="Arial" w:hAnsi="Arial"/>
                <w:sz w:val="18"/>
                <w:szCs w:val="18"/>
                <w:b w:val="1"/>
                <w:bCs w:val="1"/>
                <w:color w:val="auto"/>
                <w:w w:val="91"/>
              </w:rPr>
              <w:t>Registration Statement on Form 8-A (File No. 001-38588)</w:t>
            </w:r>
          </w:p>
        </w:tc>
        <w:tc>
          <w:tcPr>
            <w:tcW w:w="60" w:type="dxa"/>
            <w:vAlign w:val="bottom"/>
          </w:tcPr>
          <w:p>
            <w:pPr>
              <w:spacing w:after="0"/>
              <w:rPr>
                <w:sz w:val="16"/>
                <w:szCs w:val="16"/>
                <w:color w:val="auto"/>
              </w:rPr>
            </w:pPr>
          </w:p>
        </w:tc>
      </w:tr>
    </w:tbl>
    <w:p>
      <w:pPr>
        <w:spacing w:after="0" w:line="229" w:lineRule="exact"/>
        <w:rPr>
          <w:sz w:val="24"/>
          <w:szCs w:val="24"/>
          <w:color w:val="auto"/>
        </w:rPr>
      </w:pPr>
    </w:p>
    <w:p>
      <w:pPr>
        <w:spacing w:after="0"/>
        <w:rPr>
          <w:sz w:val="20"/>
          <w:szCs w:val="20"/>
          <w:color w:val="auto"/>
        </w:rPr>
      </w:pPr>
      <w:r>
        <w:rPr>
          <w:rFonts w:ascii="Arial" w:cs="Arial" w:eastAsia="Arial" w:hAnsi="Arial"/>
          <w:sz w:val="18"/>
          <w:szCs w:val="18"/>
          <w:color w:val="auto"/>
        </w:rPr>
        <w:t>Ladies and Gentlemen:</w:t>
      </w:r>
    </w:p>
    <w:p>
      <w:pPr>
        <w:spacing w:after="0" w:line="221" w:lineRule="exact"/>
        <w:rPr>
          <w:sz w:val="24"/>
          <w:szCs w:val="24"/>
          <w:color w:val="auto"/>
        </w:rPr>
      </w:pPr>
    </w:p>
    <w:p>
      <w:pPr>
        <w:ind w:right="20" w:firstLine="648"/>
        <w:spacing w:after="0" w:line="261" w:lineRule="auto"/>
        <w:rPr>
          <w:sz w:val="20"/>
          <w:szCs w:val="20"/>
          <w:color w:val="auto"/>
        </w:rPr>
      </w:pPr>
      <w:r>
        <w:rPr>
          <w:rFonts w:ascii="Arial" w:cs="Arial" w:eastAsia="Arial" w:hAnsi="Arial"/>
          <w:sz w:val="18"/>
          <w:szCs w:val="18"/>
          <w:color w:val="auto"/>
        </w:rPr>
        <w:t>In accordance with Rule 461 of Regulation C (“</w:t>
      </w:r>
      <w:r>
        <w:rPr>
          <w:rFonts w:ascii="Arial" w:cs="Arial" w:eastAsia="Arial" w:hAnsi="Arial"/>
          <w:sz w:val="18"/>
          <w:szCs w:val="18"/>
          <w:b w:val="1"/>
          <w:bCs w:val="1"/>
          <w:color w:val="auto"/>
        </w:rPr>
        <w:t>Rule 461</w:t>
      </w:r>
      <w:r>
        <w:rPr>
          <w:rFonts w:ascii="Arial" w:cs="Arial" w:eastAsia="Arial" w:hAnsi="Arial"/>
          <w:sz w:val="18"/>
          <w:szCs w:val="18"/>
          <w:color w:val="auto"/>
        </w:rPr>
        <w:t>”) of the General Rules and Regulations under the Securities Act of 1933, as amended, Opera Limited (the “</w:t>
      </w:r>
      <w:r>
        <w:rPr>
          <w:rFonts w:ascii="Arial" w:cs="Arial" w:eastAsia="Arial" w:hAnsi="Arial"/>
          <w:sz w:val="18"/>
          <w:szCs w:val="18"/>
          <w:b w:val="1"/>
          <w:bCs w:val="1"/>
          <w:color w:val="auto"/>
        </w:rPr>
        <w:t>Company</w:t>
      </w:r>
      <w:r>
        <w:rPr>
          <w:rFonts w:ascii="Arial" w:cs="Arial" w:eastAsia="Arial" w:hAnsi="Arial"/>
          <w:sz w:val="18"/>
          <w:szCs w:val="18"/>
          <w:color w:val="auto"/>
        </w:rPr>
        <w:t>”) hereby requests that the effectiveness of the above-referenced Registration Statement on Form F-1 (the “</w:t>
      </w:r>
      <w:r>
        <w:rPr>
          <w:rFonts w:ascii="Arial" w:cs="Arial" w:eastAsia="Arial" w:hAnsi="Arial"/>
          <w:sz w:val="18"/>
          <w:szCs w:val="18"/>
          <w:b w:val="1"/>
          <w:bCs w:val="1"/>
          <w:color w:val="auto"/>
        </w:rPr>
        <w:t>F-1 Registration</w:t>
      </w:r>
      <w:r>
        <w:rPr>
          <w:rFonts w:ascii="Arial" w:cs="Arial" w:eastAsia="Arial" w:hAnsi="Arial"/>
          <w:sz w:val="18"/>
          <w:szCs w:val="18"/>
          <w:color w:val="auto"/>
        </w:rPr>
        <w:t xml:space="preserve"> </w:t>
      </w:r>
      <w:r>
        <w:rPr>
          <w:rFonts w:ascii="Arial" w:cs="Arial" w:eastAsia="Arial" w:hAnsi="Arial"/>
          <w:sz w:val="18"/>
          <w:szCs w:val="18"/>
          <w:b w:val="1"/>
          <w:bCs w:val="1"/>
          <w:color w:val="auto"/>
        </w:rPr>
        <w:t>Statement</w:t>
      </w:r>
      <w:r>
        <w:rPr>
          <w:rFonts w:ascii="Arial" w:cs="Arial" w:eastAsia="Arial" w:hAnsi="Arial"/>
          <w:sz w:val="18"/>
          <w:szCs w:val="18"/>
          <w:color w:val="auto"/>
        </w:rPr>
        <w:t>”) be accelerated to, and that the F-1 Registration Statement become effective at 4:00 p.m., Eastern Standard Time, on July 26, 2018, or as soon</w:t>
      </w:r>
      <w:r>
        <w:rPr>
          <w:rFonts w:ascii="Arial" w:cs="Arial" w:eastAsia="Arial" w:hAnsi="Arial"/>
          <w:sz w:val="18"/>
          <w:szCs w:val="18"/>
          <w:b w:val="1"/>
          <w:bCs w:val="1"/>
          <w:color w:val="auto"/>
        </w:rPr>
        <w:t xml:space="preserve"> </w:t>
      </w:r>
      <w:r>
        <w:rPr>
          <w:rFonts w:ascii="Arial" w:cs="Arial" w:eastAsia="Arial" w:hAnsi="Arial"/>
          <w:sz w:val="18"/>
          <w:szCs w:val="18"/>
          <w:color w:val="auto"/>
        </w:rPr>
        <w:t>thereafter as practicable.</w:t>
      </w:r>
    </w:p>
    <w:p>
      <w:pPr>
        <w:spacing w:after="0" w:line="184" w:lineRule="exact"/>
        <w:rPr>
          <w:sz w:val="24"/>
          <w:szCs w:val="24"/>
          <w:color w:val="auto"/>
        </w:rPr>
      </w:pPr>
    </w:p>
    <w:p>
      <w:pPr>
        <w:ind w:right="200" w:firstLine="648"/>
        <w:spacing w:after="0" w:line="286" w:lineRule="auto"/>
        <w:rPr>
          <w:sz w:val="20"/>
          <w:szCs w:val="20"/>
          <w:color w:val="auto"/>
        </w:rPr>
      </w:pPr>
      <w:r>
        <w:rPr>
          <w:rFonts w:ascii="Arial" w:cs="Arial" w:eastAsia="Arial" w:hAnsi="Arial"/>
          <w:sz w:val="17"/>
          <w:szCs w:val="17"/>
          <w:color w:val="auto"/>
        </w:rPr>
        <w:t>The Company also requests that the Registration Statement on Form 8-A under the Securities Exchange Act of 1934, as amended, covering the American depositary shares representing ordinary shares of the Company, be declared effective concurrently with the F-1 Registration Statement (the F-1 Registration Statement, together with the Registration Statement on Form 8-A, the “</w:t>
      </w:r>
      <w:r>
        <w:rPr>
          <w:rFonts w:ascii="Arial" w:cs="Arial" w:eastAsia="Arial" w:hAnsi="Arial"/>
          <w:sz w:val="17"/>
          <w:szCs w:val="17"/>
          <w:b w:val="1"/>
          <w:bCs w:val="1"/>
          <w:color w:val="auto"/>
        </w:rPr>
        <w:t>Registration Statements</w:t>
      </w:r>
      <w:r>
        <w:rPr>
          <w:rFonts w:ascii="Arial" w:cs="Arial" w:eastAsia="Arial" w:hAnsi="Arial"/>
          <w:sz w:val="17"/>
          <w:szCs w:val="17"/>
          <w:color w:val="auto"/>
        </w:rPr>
        <w:t>”).</w:t>
      </w:r>
    </w:p>
    <w:p>
      <w:pPr>
        <w:spacing w:after="0" w:line="166" w:lineRule="exact"/>
        <w:rPr>
          <w:sz w:val="24"/>
          <w:szCs w:val="24"/>
          <w:color w:val="auto"/>
        </w:rPr>
      </w:pPr>
    </w:p>
    <w:p>
      <w:pPr>
        <w:jc w:val="both"/>
        <w:ind w:firstLine="648"/>
        <w:spacing w:after="0" w:line="286" w:lineRule="auto"/>
        <w:rPr>
          <w:sz w:val="20"/>
          <w:szCs w:val="20"/>
          <w:color w:val="auto"/>
        </w:rPr>
      </w:pPr>
      <w:r>
        <w:rPr>
          <w:rFonts w:ascii="Arial" w:cs="Arial" w:eastAsia="Arial" w:hAnsi="Arial"/>
          <w:sz w:val="17"/>
          <w:szCs w:val="17"/>
          <w:color w:val="auto"/>
        </w:rPr>
        <w:t>If there is any change in the acceleration request set forth above, the Company will promptly notify you of the change, in which case the Company may be making an oral request of acceleration of the effectiveness of the Registration Statements in accordance with Rule 461. The request may be made by an executive officer of the Company or by any attorney from the Company’s U.S. counsel, Kirkland &amp; Ellis International LLP.</w:t>
      </w:r>
    </w:p>
    <w:p>
      <w:pPr>
        <w:spacing w:after="0" w:line="166" w:lineRule="exact"/>
        <w:rPr>
          <w:sz w:val="24"/>
          <w:szCs w:val="24"/>
          <w:color w:val="auto"/>
        </w:rPr>
      </w:pPr>
    </w:p>
    <w:p>
      <w:pPr>
        <w:ind w:right="80" w:firstLine="648"/>
        <w:spacing w:after="0" w:line="342" w:lineRule="auto"/>
        <w:rPr>
          <w:sz w:val="20"/>
          <w:szCs w:val="20"/>
          <w:color w:val="auto"/>
        </w:rPr>
      </w:pPr>
      <w:r>
        <w:rPr>
          <w:rFonts w:ascii="Arial" w:cs="Arial" w:eastAsia="Arial" w:hAnsi="Arial"/>
          <w:sz w:val="16"/>
          <w:szCs w:val="16"/>
          <w:color w:val="auto"/>
        </w:rPr>
        <w:t>The Company understands that China International Capital Corporation Hong Kong Securities Limited and Citigroup Global Markets Inc., the representatives of the underwriters of the offering, have joined in this request in a separate letter filed with the Securities and Exchange Commission today.</w:t>
      </w:r>
    </w:p>
    <w:p>
      <w:pPr>
        <w:spacing w:after="0" w:line="124" w:lineRule="exact"/>
        <w:rPr>
          <w:sz w:val="24"/>
          <w:szCs w:val="24"/>
          <w:color w:val="auto"/>
        </w:rPr>
      </w:pPr>
    </w:p>
    <w:p>
      <w:pPr>
        <w:jc w:val="center"/>
        <w:ind w:right="-159"/>
        <w:spacing w:after="0"/>
        <w:rPr>
          <w:sz w:val="20"/>
          <w:szCs w:val="20"/>
          <w:color w:val="auto"/>
        </w:rPr>
      </w:pPr>
      <w:r>
        <w:rPr>
          <w:rFonts w:ascii="Arial" w:cs="Arial" w:eastAsia="Arial" w:hAnsi="Arial"/>
          <w:sz w:val="18"/>
          <w:szCs w:val="18"/>
          <w:color w:val="auto"/>
        </w:rPr>
        <w:t>[</w:t>
      </w:r>
      <w:r>
        <w:rPr>
          <w:rFonts w:ascii="Arial" w:cs="Arial" w:eastAsia="Arial" w:hAnsi="Arial"/>
          <w:sz w:val="18"/>
          <w:szCs w:val="18"/>
          <w:i w:val="1"/>
          <w:iCs w:val="1"/>
          <w:color w:val="auto"/>
        </w:rPr>
        <w:t>Signature page follows</w:t>
      </w:r>
      <w:r>
        <w:rPr>
          <w:rFonts w:ascii="Arial" w:cs="Arial" w:eastAsia="Arial" w:hAnsi="Arial"/>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443865</wp:posOffset>
            </wp:positionV>
            <wp:extent cx="72466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260"/>
          </w:cols>
          <w:pgMar w:left="240" w:top="472" w:right="399" w:bottom="1440" w:gutter="0" w:footer="0" w:header="0"/>
        </w:sectPr>
      </w:pPr>
    </w:p>
    <w:bookmarkStart w:id="1" w:name="page2"/>
    <w:bookmarkEnd w:id="1"/>
    <w:p>
      <w:pPr>
        <w:ind w:left="4520"/>
        <w:spacing w:after="0"/>
        <w:rPr>
          <w:sz w:val="20"/>
          <w:szCs w:val="20"/>
          <w:color w:val="auto"/>
        </w:rPr>
      </w:pPr>
      <w:r>
        <w:rPr>
          <w:rFonts w:ascii="Arial" w:cs="Arial" w:eastAsia="Arial" w:hAnsi="Arial"/>
          <w:sz w:val="18"/>
          <w:szCs w:val="18"/>
          <w:color w:val="auto"/>
        </w:rPr>
        <w:t>Very truly yours,</w:t>
      </w:r>
    </w:p>
    <w:p>
      <w:pPr>
        <w:spacing w:after="0" w:line="225"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OPERA LIMITED</w:t>
      </w:r>
    </w:p>
    <w:p>
      <w:pPr>
        <w:spacing w:after="0" w:line="200" w:lineRule="exact"/>
        <w:rPr>
          <w:sz w:val="20"/>
          <w:szCs w:val="20"/>
          <w:color w:val="auto"/>
        </w:rPr>
      </w:pPr>
    </w:p>
    <w:p>
      <w:pPr>
        <w:spacing w:after="0" w:line="241"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By:  /s/ Yahui Zhou</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3121660</wp:posOffset>
            </wp:positionH>
            <wp:positionV relativeFrom="paragraph">
              <wp:posOffset>-10160</wp:posOffset>
            </wp:positionV>
            <wp:extent cx="13030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303020" cy="8890"/>
                    </a:xfrm>
                    <a:prstGeom prst="rect">
                      <a:avLst/>
                    </a:prstGeom>
                    <a:noFill/>
                  </pic:spPr>
                </pic:pic>
              </a:graphicData>
            </a:graphic>
          </wp:anchor>
        </w:drawing>
      </w:r>
    </w:p>
    <w:p>
      <w:pPr>
        <w:spacing w:after="0" w:line="3"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Name: Yahui Zhou</w:t>
      </w:r>
    </w:p>
    <w:p>
      <w:pPr>
        <w:spacing w:after="0" w:line="9" w:lineRule="exact"/>
        <w:rPr>
          <w:sz w:val="20"/>
          <w:szCs w:val="20"/>
          <w:color w:val="auto"/>
        </w:rPr>
      </w:pPr>
    </w:p>
    <w:p>
      <w:pPr>
        <w:ind w:left="4520"/>
        <w:spacing w:after="0"/>
        <w:tabs>
          <w:tab w:leader="none" w:pos="5060" w:val="left"/>
        </w:tabs>
        <w:rPr>
          <w:sz w:val="20"/>
          <w:szCs w:val="20"/>
          <w:color w:val="auto"/>
        </w:rPr>
      </w:pPr>
      <w:r>
        <w:rPr>
          <w:rFonts w:ascii="Arial" w:cs="Arial" w:eastAsia="Arial" w:hAnsi="Arial"/>
          <w:sz w:val="18"/>
          <w:szCs w:val="18"/>
          <w:color w:val="auto"/>
        </w:rPr>
        <w:t>Title:</w:t>
      </w:r>
      <w:r>
        <w:rPr>
          <w:sz w:val="20"/>
          <w:szCs w:val="20"/>
          <w:color w:val="auto"/>
        </w:rPr>
        <w:tab/>
      </w:r>
      <w:r>
        <w:rPr>
          <w:rFonts w:ascii="Arial" w:cs="Arial" w:eastAsia="Arial" w:hAnsi="Arial"/>
          <w:sz w:val="17"/>
          <w:szCs w:val="17"/>
          <w:color w:val="auto"/>
        </w:rPr>
        <w:t>Chief Executive Officer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-756285</wp:posOffset>
            </wp:positionH>
            <wp:positionV relativeFrom="paragraph">
              <wp:posOffset>846455</wp:posOffset>
            </wp:positionV>
            <wp:extent cx="72466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sectPr>
      <w:pgSz w:w="11900" w:h="16838" w:orient="portrait"/>
      <w:cols w:equalWidth="0" w:num="1">
        <w:col w:w="9019"/>
      </w:cols>
      <w:pgMar w:left="1440" w:top="908"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2019-12-08T18:29:17Z</dcterms:created>
  <dcterms:modified xsi:type="dcterms:W3CDTF">2019-12-08T18:29:17Z</dcterms:modified>
</cp:coreProperties>
</file>