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10, 2025, titled “Opera Co-CEO Lin Song Becomes Sole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3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10, 2025</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Opera Co-CEO Lin Song Becomes Sole CEO</w:t>
      </w:r>
    </w:p>
    <w:p>
      <w:pPr>
        <w:spacing w:after="0" w:line="21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OSLO, Norway, October 10, 2025 </w:t>
      </w:r>
      <w:r>
        <w:rPr>
          <w:rFonts w:ascii="Times New Roman" w:cs="Times New Roman" w:eastAsia="Times New Roman" w:hAnsi="Times New Roman"/>
          <w:sz w:val="18"/>
          <w:szCs w:val="18"/>
          <w:color w:val="auto"/>
        </w:rPr>
        <w:t>– Opera Limited (NASDAQ: OPRA) (“Opera,” or the “Company”), a leading global browser and AI agent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Mr. Lin Song, formerly Co-CEO, will now hold the role of Opera’s CEO effective from today. This follows the decision of Mr. James Yahui Zhou to step down from his former CEO role after a five-year period in which they shared responsibilities. Mr. Zhou will continue as Opera’s Executive Chairman.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press-team@opera.com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2025-10-10T06:34:47Z</dcterms:created>
  <dcterms:modified xsi:type="dcterms:W3CDTF">2025-10-10T06:34:47Z</dcterms:modified>
</cp:coreProperties>
</file>